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60" w:lineRule="exact"/>
        <w:jc w:val="center"/>
        <w:textAlignment w:val="baseline"/>
        <w:rPr>
          <w:rFonts w:hint="eastAsia" w:ascii="华文中宋" w:hAnsi="华文中宋" w:eastAsia="华文中宋" w:cs="华文中宋"/>
          <w:sz w:val="44"/>
        </w:rPr>
      </w:pPr>
      <w:bookmarkStart w:id="0" w:name="_GoBack"/>
      <w:bookmarkEnd w:id="0"/>
      <w:r>
        <w:rPr>
          <w:rFonts w:hint="eastAsia" w:ascii="华文中宋" w:hAnsi="华文中宋" w:eastAsia="华文中宋" w:cs="华文中宋"/>
          <w:sz w:val="44"/>
        </w:rPr>
        <w:t>北京市系统表彰奖励先进集体登记表</w:t>
      </w:r>
    </w:p>
    <w:p>
      <w:pPr>
        <w:spacing w:line="420" w:lineRule="exact"/>
        <w:textAlignment w:val="baseline"/>
        <w:rPr>
          <w:rFonts w:hint="eastAsia"/>
        </w:rPr>
      </w:pPr>
    </w:p>
    <w:tbl>
      <w:tblPr>
        <w:tblStyle w:val="3"/>
        <w:tblW w:w="90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
        <w:gridCol w:w="2038"/>
        <w:gridCol w:w="4438"/>
        <w:gridCol w:w="807"/>
        <w:gridCol w:w="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5" w:hRule="atLeast"/>
        </w:trPr>
        <w:tc>
          <w:tcPr>
            <w:tcW w:w="2938" w:type="dxa"/>
            <w:gridSpan w:val="2"/>
            <w:vAlign w:val="center"/>
          </w:tcPr>
          <w:p>
            <w:pPr>
              <w:jc w:val="center"/>
              <w:rPr>
                <w:rFonts w:hint="eastAsia"/>
                <w:sz w:val="28"/>
              </w:rPr>
            </w:pPr>
            <w:r>
              <w:rPr>
                <w:rFonts w:hint="eastAsia"/>
                <w:sz w:val="28"/>
              </w:rPr>
              <w:t>表 彰 奖 励 名 称</w:t>
            </w:r>
          </w:p>
        </w:tc>
        <w:tc>
          <w:tcPr>
            <w:tcW w:w="6134" w:type="dxa"/>
            <w:gridSpan w:val="3"/>
            <w:vAlign w:val="center"/>
          </w:tcPr>
          <w:p>
            <w:pPr>
              <w:jc w:val="center"/>
              <w:rPr>
                <w:rFonts w:hint="eastAsia"/>
                <w:sz w:val="28"/>
              </w:rPr>
            </w:pPr>
            <w:r>
              <w:rPr>
                <w:rFonts w:hint="eastAsia"/>
                <w:sz w:val="28"/>
              </w:rPr>
              <w:t>北京市司法行政系统先进集体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trPr>
        <w:tc>
          <w:tcPr>
            <w:tcW w:w="2938" w:type="dxa"/>
            <w:gridSpan w:val="2"/>
            <w:vAlign w:val="center"/>
          </w:tcPr>
          <w:p>
            <w:pPr>
              <w:jc w:val="center"/>
              <w:rPr>
                <w:rFonts w:hint="eastAsia"/>
                <w:sz w:val="28"/>
              </w:rPr>
            </w:pPr>
            <w:r>
              <w:rPr>
                <w:rFonts w:hint="eastAsia"/>
                <w:sz w:val="28"/>
              </w:rPr>
              <w:t>主   办   单   位</w:t>
            </w:r>
          </w:p>
        </w:tc>
        <w:tc>
          <w:tcPr>
            <w:tcW w:w="6134" w:type="dxa"/>
            <w:gridSpan w:val="3"/>
            <w:vAlign w:val="center"/>
          </w:tcPr>
          <w:p>
            <w:pPr>
              <w:jc w:val="center"/>
              <w:rPr>
                <w:rFonts w:hint="eastAsia"/>
                <w:sz w:val="28"/>
              </w:rPr>
            </w:pPr>
            <w:r>
              <w:rPr>
                <w:rFonts w:hint="eastAsia"/>
                <w:sz w:val="28"/>
              </w:rPr>
              <w:t>北京市司法局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9" w:hRule="atLeast"/>
        </w:trPr>
        <w:tc>
          <w:tcPr>
            <w:tcW w:w="2938" w:type="dxa"/>
            <w:gridSpan w:val="2"/>
            <w:vAlign w:val="center"/>
          </w:tcPr>
          <w:p>
            <w:pPr>
              <w:jc w:val="center"/>
              <w:rPr>
                <w:rFonts w:hint="eastAsia"/>
                <w:sz w:val="28"/>
              </w:rPr>
            </w:pPr>
            <w:r>
              <w:rPr>
                <w:rFonts w:hint="eastAsia"/>
                <w:sz w:val="28"/>
              </w:rPr>
              <w:t>受奖单位（集体）名称</w:t>
            </w:r>
          </w:p>
        </w:tc>
        <w:tc>
          <w:tcPr>
            <w:tcW w:w="4438" w:type="dxa"/>
            <w:vAlign w:val="center"/>
          </w:tcPr>
          <w:p>
            <w:pPr>
              <w:jc w:val="center"/>
              <w:rPr>
                <w:rFonts w:hint="eastAsia"/>
                <w:sz w:val="28"/>
              </w:rPr>
            </w:pPr>
            <w:r>
              <w:rPr>
                <w:rFonts w:hint="eastAsia"/>
                <w:sz w:val="28"/>
              </w:rPr>
              <w:t>北京市长安公证处</w:t>
            </w:r>
          </w:p>
        </w:tc>
        <w:tc>
          <w:tcPr>
            <w:tcW w:w="807" w:type="dxa"/>
            <w:vAlign w:val="center"/>
          </w:tcPr>
          <w:p>
            <w:pPr>
              <w:jc w:val="center"/>
              <w:rPr>
                <w:rFonts w:hint="eastAsia"/>
                <w:sz w:val="28"/>
              </w:rPr>
            </w:pPr>
            <w:r>
              <w:rPr>
                <w:rFonts w:hint="eastAsia"/>
                <w:sz w:val="28"/>
              </w:rPr>
              <w:t>人数</w:t>
            </w:r>
          </w:p>
        </w:tc>
        <w:tc>
          <w:tcPr>
            <w:tcW w:w="889" w:type="dxa"/>
            <w:vAlign w:val="center"/>
          </w:tcPr>
          <w:p>
            <w:pPr>
              <w:jc w:val="center"/>
              <w:rPr>
                <w:rFonts w:hint="eastAsia"/>
                <w:sz w:val="28"/>
              </w:rPr>
            </w:pPr>
            <w:r>
              <w:rPr>
                <w:rFonts w:hint="eastAsia"/>
                <w:sz w:val="28"/>
              </w:rPr>
              <w:t>148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630" w:hRule="atLeast"/>
        </w:trPr>
        <w:tc>
          <w:tcPr>
            <w:tcW w:w="900" w:type="dxa"/>
            <w:textDirection w:val="tbRlV"/>
            <w:vAlign w:val="center"/>
          </w:tcPr>
          <w:p>
            <w:pPr>
              <w:ind w:left="113" w:right="113"/>
              <w:jc w:val="center"/>
              <w:rPr>
                <w:rFonts w:hint="eastAsia"/>
                <w:sz w:val="28"/>
              </w:rPr>
            </w:pPr>
            <w:r>
              <w:rPr>
                <w:rFonts w:hint="eastAsia"/>
                <w:sz w:val="28"/>
              </w:rPr>
              <w:t>主          要          事          迹</w:t>
            </w:r>
          </w:p>
        </w:tc>
        <w:tc>
          <w:tcPr>
            <w:tcW w:w="8172" w:type="dxa"/>
            <w:gridSpan w:val="4"/>
            <w:vAlign w:val="top"/>
          </w:tcPr>
          <w:p>
            <w:pPr>
              <w:ind w:firstLine="360" w:firstLineChars="200"/>
              <w:jc w:val="left"/>
              <w:rPr>
                <w:rFonts w:hint="eastAsia"/>
                <w:sz w:val="18"/>
                <w:szCs w:val="18"/>
              </w:rPr>
            </w:pPr>
            <w:r>
              <w:rPr>
                <w:rFonts w:hint="eastAsia"/>
                <w:sz w:val="18"/>
                <w:szCs w:val="18"/>
              </w:rPr>
              <w:t>一、基本情况</w:t>
            </w:r>
          </w:p>
          <w:p>
            <w:pPr>
              <w:ind w:firstLine="360" w:firstLineChars="200"/>
              <w:jc w:val="left"/>
              <w:rPr>
                <w:rFonts w:hint="eastAsia"/>
                <w:sz w:val="18"/>
                <w:szCs w:val="18"/>
              </w:rPr>
            </w:pPr>
            <w:r>
              <w:rPr>
                <w:rFonts w:hint="eastAsia"/>
                <w:sz w:val="18"/>
                <w:szCs w:val="18"/>
              </w:rPr>
              <w:t>北京市长安公证处1993年设立，现有工作人员148人，其中执业公证员42人，事业编在编人员23人，中共党员48人，民主党派1人（致公党）。公证处下设9个业务部门，3个综合部门（办公室、调研部、业务保障部）。2015年办理公证事项119764件，公证收费额为7012万元；2016年全年办理公证事项126162件，公证收费9000万元。</w:t>
            </w:r>
          </w:p>
          <w:p>
            <w:pPr>
              <w:ind w:firstLine="360" w:firstLineChars="200"/>
              <w:jc w:val="left"/>
              <w:rPr>
                <w:rFonts w:hint="eastAsia"/>
                <w:sz w:val="18"/>
                <w:szCs w:val="18"/>
              </w:rPr>
            </w:pPr>
            <w:r>
              <w:rPr>
                <w:rFonts w:hint="eastAsia"/>
                <w:sz w:val="18"/>
                <w:szCs w:val="18"/>
              </w:rPr>
              <w:t>二、政治坚定</w:t>
            </w:r>
          </w:p>
          <w:p>
            <w:pPr>
              <w:ind w:firstLine="360" w:firstLineChars="200"/>
              <w:jc w:val="left"/>
              <w:rPr>
                <w:rFonts w:hint="eastAsia"/>
                <w:sz w:val="18"/>
                <w:szCs w:val="18"/>
              </w:rPr>
            </w:pPr>
            <w:r>
              <w:rPr>
                <w:rFonts w:hint="eastAsia"/>
                <w:sz w:val="18"/>
                <w:szCs w:val="18"/>
              </w:rPr>
              <w:t>长安公证处自成立以来，始终把思想政治教育工作放在首位，认真贯彻落实党的路线、方针、政策，模范遵守国家法律法规，在思想上、行动上始终与党中央保持一致，通过主任办公会、处务会、公证员大会、全体职工大会，支委会、党小组会、全体党员大会等例会制度，认真学习贯彻党的十八大和十八届三中、四中、五中、六中全会精神和习近平总书记系列重要讲话精神，通过学习强化和制度规范，引导公证人员牢固树立“四个意识”，近年来，在市委市政府和市司法局党委的坚强领导下，用扎实的公证工作服务大局、服务民生、服务基层群众，为首都经济社会发展多做贡献。</w:t>
            </w:r>
          </w:p>
          <w:p>
            <w:pPr>
              <w:ind w:firstLine="360" w:firstLineChars="200"/>
              <w:jc w:val="left"/>
              <w:rPr>
                <w:rFonts w:hint="eastAsia"/>
                <w:sz w:val="18"/>
                <w:szCs w:val="18"/>
              </w:rPr>
            </w:pPr>
            <w:r>
              <w:rPr>
                <w:rFonts w:hint="eastAsia"/>
                <w:sz w:val="18"/>
                <w:szCs w:val="18"/>
              </w:rPr>
              <w:t>三、业绩突出</w:t>
            </w:r>
          </w:p>
          <w:p>
            <w:pPr>
              <w:ind w:firstLine="360" w:firstLineChars="200"/>
              <w:jc w:val="left"/>
              <w:rPr>
                <w:rFonts w:hint="eastAsia"/>
                <w:sz w:val="18"/>
                <w:szCs w:val="18"/>
              </w:rPr>
            </w:pPr>
            <w:r>
              <w:rPr>
                <w:rFonts w:hint="eastAsia"/>
                <w:sz w:val="18"/>
                <w:szCs w:val="18"/>
              </w:rPr>
              <w:t>一是服务“一带一路”国家战略项目。积极服务 “一带一路”国家战略项目，积极为中国建筑、中国有色金属等100多家石油能源、建筑勘探、银行金融等大型企业与“一带一路”沿线30多个国家签订合作开发项目、投融资提供公证法律服务，办理授权委托书、外派协议等相关公证事项近5万件，为我国企业“走出去”保驾护航。</w:t>
            </w:r>
          </w:p>
          <w:p>
            <w:pPr>
              <w:jc w:val="left"/>
              <w:rPr>
                <w:rFonts w:hint="eastAsia"/>
                <w:sz w:val="18"/>
                <w:szCs w:val="18"/>
              </w:rPr>
            </w:pPr>
            <w:r>
              <w:rPr>
                <w:rFonts w:hint="eastAsia"/>
                <w:sz w:val="18"/>
                <w:szCs w:val="18"/>
              </w:rPr>
              <w:t>二是服务首都疏解整治工作。组建一支近40人的专业服务团队，每天安排4-6名公证人员值班，积极参与目前全北京市最大的棚改项目工程望坛拆迁征收工作（涉及户籍人口2万余人，棚改户7000多户），截至目前，我们在望坛设立的窗口公证法律服务点，共为近800户群众办理相关公证事项1600多件。</w:t>
            </w:r>
          </w:p>
          <w:p>
            <w:pPr>
              <w:ind w:firstLine="360" w:firstLineChars="200"/>
              <w:jc w:val="left"/>
              <w:rPr>
                <w:rFonts w:hint="eastAsia"/>
                <w:sz w:val="18"/>
                <w:szCs w:val="18"/>
              </w:rPr>
            </w:pPr>
            <w:r>
              <w:rPr>
                <w:rFonts w:hint="eastAsia"/>
                <w:sz w:val="18"/>
                <w:szCs w:val="18"/>
              </w:rPr>
              <w:t>三是服务国家重点项目工程。为北京2022年冬奥会会徽和冬季残奥会会徽设计方案评审活动的初评和复评过程进行现场监督；为国家工商总局商标局提供商标同日申请抽签现场监督公证；为国家电网招投标、北京市国际服务贸易中心等提供公证法律服务；为北京市朝阳区规划委员会提供项目公示证据保全、现场监督、文件签署等公证法律服务130多次。</w:t>
            </w:r>
          </w:p>
          <w:p>
            <w:pPr>
              <w:ind w:firstLine="360" w:firstLineChars="200"/>
              <w:jc w:val="left"/>
              <w:rPr>
                <w:rFonts w:hint="eastAsia"/>
                <w:sz w:val="18"/>
                <w:szCs w:val="18"/>
              </w:rPr>
            </w:pPr>
            <w:r>
              <w:rPr>
                <w:rFonts w:hint="eastAsia"/>
                <w:sz w:val="18"/>
                <w:szCs w:val="18"/>
              </w:rPr>
              <w:t>四是助力处置重大敏感事件。在配合党委政府正确应对和处置重大突发公共事件、重大群体性敏感案件和重大社会活动中，长安公证处勇于担当，在“马航事件”以及国际暴恐事件等后续工作中都有长安公证人的付出。如为易祖宝非法集资案件的善后处理办理相关公证；为公安部“西班牙电信诈骗案”提供公证法律服务，协调处理来自16个省市的70多家公证处办理的249件公证书的译文相符工作，为受害人国外顺利索赔提供了保障；为北京市多所中小学的“毒跑道”“毒教室”办理证保全公证，以公证的公信力正确引导社会舆论，保障孩子们安全等。</w:t>
            </w:r>
          </w:p>
          <w:p>
            <w:pPr>
              <w:ind w:firstLine="360" w:firstLineChars="200"/>
              <w:jc w:val="left"/>
              <w:rPr>
                <w:rFonts w:hint="eastAsia"/>
                <w:sz w:val="18"/>
                <w:szCs w:val="18"/>
              </w:rPr>
            </w:pPr>
            <w:r>
              <w:rPr>
                <w:rFonts w:hint="eastAsia"/>
                <w:sz w:val="18"/>
                <w:szCs w:val="18"/>
              </w:rPr>
              <w:t>五是积极服务和保障民生。以公证人的担当和情怀，组成专门的遗嘱办理机构即长安公证遗嘱服务中心，把办理遗嘱的效率由每人每天办理2-3件提高到可办理6-8件，效率提升了2-4倍。自2017年4月份运营以来，办理遗嘱269件（今年上半年办理550件，2016年全年办理722件），得了老年朋友和各界媒体的高度认可。在一楼开通无障碍通道，备用轮椅等，方便残疾人出入。在服务大厅配备便民设施和老花镜等适老用品，为孕残当事人开辟绿色通道等。设立公证员值班接待咨询制度，轮流接听咨询电话，保证当事人的咨询电话都能够得到专业解答。</w:t>
            </w:r>
          </w:p>
        </w:tc>
      </w:tr>
    </w:tbl>
    <w:p>
      <w:pPr>
        <w:tabs>
          <w:tab w:val="left" w:pos="736"/>
        </w:tabs>
        <w:jc w:val="left"/>
      </w:pPr>
    </w:p>
    <w:tbl>
      <w:tblPr>
        <w:tblStyle w:val="3"/>
        <w:tblW w:w="90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
        <w:gridCol w:w="81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呈报单位意见</w:t>
            </w:r>
          </w:p>
        </w:tc>
        <w:tc>
          <w:tcPr>
            <w:tcW w:w="8172" w:type="dxa"/>
            <w:vAlign w:val="top"/>
          </w:tcPr>
          <w:p>
            <w:pPr>
              <w:rPr>
                <w:rFonts w:hint="eastAsia"/>
                <w:sz w:val="28"/>
              </w:rPr>
            </w:pPr>
          </w:p>
          <w:p>
            <w:pPr>
              <w:rPr>
                <w:rFonts w:hint="eastAsia"/>
                <w:sz w:val="28"/>
              </w:rPr>
            </w:pPr>
          </w:p>
          <w:p>
            <w:pPr>
              <w:rPr>
                <w:rFonts w:hint="eastAsia"/>
                <w:sz w:val="28"/>
              </w:rPr>
            </w:pPr>
          </w:p>
          <w:p>
            <w:pPr>
              <w:rPr>
                <w:rFonts w:hint="eastAsia"/>
                <w:sz w:val="28"/>
              </w:rPr>
            </w:pPr>
          </w:p>
          <w:p>
            <w:pPr>
              <w:ind w:right="420"/>
              <w:jc w:val="right"/>
              <w:rPr>
                <w:rFonts w:hint="eastAsia"/>
                <w:sz w:val="28"/>
              </w:rPr>
            </w:pPr>
            <w:r>
              <w:rPr>
                <w:rFonts w:hint="eastAsia"/>
                <w:sz w:val="28"/>
              </w:rPr>
              <w:t>（盖 章）</w:t>
            </w:r>
          </w:p>
          <w:p>
            <w:pPr>
              <w:jc w:val="right"/>
              <w:rPr>
                <w:rFonts w:hint="eastAsia"/>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主办单位意见</w:t>
            </w:r>
          </w:p>
        </w:tc>
        <w:tc>
          <w:tcPr>
            <w:tcW w:w="8172" w:type="dxa"/>
            <w:vAlign w:val="top"/>
          </w:tcPr>
          <w:p>
            <w:pPr>
              <w:rPr>
                <w:rFonts w:hint="eastAsia"/>
                <w:sz w:val="28"/>
              </w:rPr>
            </w:pPr>
          </w:p>
          <w:p>
            <w:pPr>
              <w:rPr>
                <w:rFonts w:hint="eastAsia"/>
                <w:sz w:val="28"/>
              </w:rPr>
            </w:pPr>
          </w:p>
          <w:p>
            <w:pPr>
              <w:rPr>
                <w:rFonts w:hint="eastAsia"/>
                <w:sz w:val="28"/>
              </w:rPr>
            </w:pPr>
          </w:p>
          <w:p>
            <w:pPr>
              <w:ind w:right="420"/>
              <w:jc w:val="right"/>
              <w:rPr>
                <w:rFonts w:hint="eastAsia"/>
                <w:sz w:val="28"/>
              </w:rPr>
            </w:pPr>
            <w:r>
              <w:rPr>
                <w:rFonts w:hint="eastAsia"/>
                <w:sz w:val="28"/>
              </w:rPr>
              <w:t>（盖 章）</w:t>
            </w:r>
          </w:p>
          <w:p>
            <w:pPr>
              <w:jc w:val="right"/>
              <w:rPr>
                <w:rFonts w:hint="eastAsia"/>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批准机关意见</w:t>
            </w:r>
          </w:p>
        </w:tc>
        <w:tc>
          <w:tcPr>
            <w:tcW w:w="8172" w:type="dxa"/>
            <w:vAlign w:val="top"/>
          </w:tcPr>
          <w:p>
            <w:pPr>
              <w:rPr>
                <w:rFonts w:hint="eastAsia"/>
                <w:sz w:val="28"/>
              </w:rPr>
            </w:pPr>
          </w:p>
          <w:p>
            <w:pPr>
              <w:rPr>
                <w:rFonts w:hint="eastAsia"/>
                <w:sz w:val="28"/>
              </w:rPr>
            </w:pPr>
          </w:p>
          <w:p>
            <w:pPr>
              <w:rPr>
                <w:rFonts w:hint="eastAsia"/>
                <w:sz w:val="28"/>
              </w:rPr>
            </w:pPr>
          </w:p>
          <w:p>
            <w:pPr>
              <w:rPr>
                <w:rFonts w:hint="eastAsia"/>
                <w:sz w:val="28"/>
              </w:rPr>
            </w:pPr>
          </w:p>
          <w:p>
            <w:pPr>
              <w:ind w:right="420"/>
              <w:jc w:val="right"/>
              <w:rPr>
                <w:rFonts w:hint="eastAsia"/>
                <w:sz w:val="28"/>
              </w:rPr>
            </w:pPr>
            <w:r>
              <w:rPr>
                <w:rFonts w:hint="eastAsia"/>
                <w:sz w:val="28"/>
              </w:rPr>
              <w:t>（盖 章）</w:t>
            </w:r>
          </w:p>
          <w:p>
            <w:pPr>
              <w:jc w:val="right"/>
              <w:rPr>
                <w:rFonts w:hint="eastAsia"/>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备注</w:t>
            </w:r>
          </w:p>
        </w:tc>
        <w:tc>
          <w:tcPr>
            <w:tcW w:w="8172" w:type="dxa"/>
            <w:vAlign w:val="top"/>
          </w:tcPr>
          <w:p>
            <w:pPr>
              <w:rPr>
                <w:rFonts w:hint="eastAsia"/>
                <w:sz w:val="28"/>
              </w:rPr>
            </w:pPr>
          </w:p>
          <w:p>
            <w:pPr>
              <w:rPr>
                <w:rFonts w:hint="eastAsia"/>
                <w:sz w:val="28"/>
              </w:rPr>
            </w:pPr>
          </w:p>
          <w:p>
            <w:pPr>
              <w:rPr>
                <w:rFonts w:hint="eastAsia"/>
                <w:sz w:val="28"/>
              </w:rPr>
            </w:pPr>
          </w:p>
        </w:tc>
      </w:tr>
    </w:tbl>
    <w:p>
      <w:pPr>
        <w:ind w:left="53" w:leftChars="-171" w:hanging="412" w:hangingChars="171"/>
        <w:rPr>
          <w:rFonts w:hint="eastAsia"/>
          <w:bCs/>
          <w:sz w:val="24"/>
        </w:rPr>
      </w:pPr>
      <w:r>
        <w:rPr>
          <w:rFonts w:hint="eastAsia"/>
          <w:b/>
          <w:sz w:val="24"/>
        </w:rPr>
        <w:t xml:space="preserve"> </w:t>
      </w:r>
      <w:r>
        <w:rPr>
          <w:rFonts w:hint="eastAsia"/>
          <w:bCs/>
          <w:sz w:val="24"/>
        </w:rPr>
        <w:t xml:space="preserve"> 注：受奖单位（集体）名称须写全称。           北京市人力资源和社会保障局印制</w:t>
      </w:r>
    </w:p>
    <w:p/>
    <w:p/>
    <w:p>
      <w:pPr>
        <w:rPr>
          <w:rFonts w:hint="eastAsia" w:ascii="仿宋" w:hAnsi="仿宋" w:eastAsia="仿宋" w:cs="仿宋"/>
          <w:sz w:val="32"/>
          <w:szCs w:val="32"/>
        </w:rPr>
      </w:pPr>
    </w:p>
    <w:sectPr>
      <w:pgSz w:w="11906" w:h="16838"/>
      <w:pgMar w:top="1134" w:right="1800" w:bottom="99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55616"/>
    <w:rsid w:val="00055616"/>
    <w:rsid w:val="00383517"/>
    <w:rsid w:val="009F5549"/>
    <w:rsid w:val="00D64D62"/>
    <w:rsid w:val="039E0467"/>
    <w:rsid w:val="4AFC6B6B"/>
    <w:rsid w:val="70655BD0"/>
    <w:rsid w:val="7E6F16C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251</Words>
  <Characters>1434</Characters>
  <Lines>11</Lines>
  <Paragraphs>3</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2017-08-09T08:42:00Z</dcterms:created>
  <dc:creator>Sky123.Org</dc:creator>
  <cp:lastModifiedBy>Administrator</cp:lastModifiedBy>
  <cp:lastPrinted>2017-08-09T08:53:00Z</cp:lastPrinted>
  <dcterms:modified xsi:type="dcterms:W3CDTF">2017-08-14T03:36:18Z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